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D42E" w14:textId="77777777" w:rsidR="000770AB" w:rsidRDefault="000770AB" w:rsidP="000770AB">
      <w:pPr>
        <w:pStyle w:val="Heading1"/>
        <w:jc w:val="both"/>
      </w:pPr>
      <w:bookmarkStart w:id="0" w:name="_GoBack"/>
      <w:bookmarkEnd w:id="0"/>
      <w:r>
        <w:t xml:space="preserve">Key Capital Investment Management Ltd </w:t>
      </w:r>
    </w:p>
    <w:p w14:paraId="0565D810" w14:textId="561640C1" w:rsidR="000770AB" w:rsidRPr="00D35E5D" w:rsidRDefault="000770AB" w:rsidP="000770AB">
      <w:pPr>
        <w:pStyle w:val="Heading1"/>
        <w:spacing w:before="0" w:after="240"/>
        <w:jc w:val="both"/>
      </w:pPr>
      <w:r>
        <w:t>Sustainable Finance</w:t>
      </w:r>
      <w:r w:rsidR="00B6680B">
        <w:t xml:space="preserve"> Regulatory</w:t>
      </w:r>
      <w:r>
        <w:t xml:space="preserve"> Disclosure</w:t>
      </w:r>
    </w:p>
    <w:p w14:paraId="0ECF423B" w14:textId="5C2B82AC" w:rsidR="005648C4" w:rsidRPr="000770AB" w:rsidRDefault="00522074" w:rsidP="005648C4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  <w:r w:rsidRPr="000770AB">
        <w:rPr>
          <w:rFonts w:asciiTheme="majorHAnsi" w:eastAsiaTheme="minorHAnsi" w:hAnsiTheme="majorHAnsi" w:cstheme="majorHAnsi"/>
          <w:lang w:val="en-IE"/>
        </w:rPr>
        <w:t>The Key Capital group has been a longstanding support</w:t>
      </w:r>
      <w:r w:rsidR="002136A4" w:rsidRPr="000770AB">
        <w:rPr>
          <w:rFonts w:asciiTheme="majorHAnsi" w:eastAsiaTheme="minorHAnsi" w:hAnsiTheme="majorHAnsi" w:cstheme="majorHAnsi"/>
          <w:lang w:val="en-IE"/>
        </w:rPr>
        <w:t>er</w:t>
      </w:r>
      <w:r w:rsidRPr="000770AB">
        <w:rPr>
          <w:rFonts w:asciiTheme="majorHAnsi" w:eastAsiaTheme="minorHAnsi" w:hAnsiTheme="majorHAnsi" w:cstheme="majorHAnsi"/>
          <w:lang w:val="en-IE"/>
        </w:rPr>
        <w:t xml:space="preserve"> of the working environment and the communities it operates within. This extends to the investments it shepherds for clients of the firm.  </w:t>
      </w:r>
      <w:r w:rsidR="000770AB" w:rsidRPr="000770AB">
        <w:rPr>
          <w:rFonts w:asciiTheme="majorHAnsi" w:eastAsiaTheme="minorHAnsi" w:hAnsiTheme="majorHAnsi" w:cstheme="majorHAnsi"/>
          <w:lang w:val="en-IE"/>
        </w:rPr>
        <w:t>Our</w:t>
      </w:r>
      <w:r w:rsidR="005648C4" w:rsidRPr="000770AB">
        <w:rPr>
          <w:rFonts w:asciiTheme="majorHAnsi" w:eastAsiaTheme="minorHAnsi" w:hAnsiTheme="majorHAnsi" w:cstheme="majorHAnsi"/>
          <w:lang w:val="en-IE"/>
        </w:rPr>
        <w:t xml:space="preserve"> fundamental belief is that </w:t>
      </w:r>
      <w:r w:rsidR="005D7965">
        <w:rPr>
          <w:rFonts w:asciiTheme="majorHAnsi" w:eastAsiaTheme="minorHAnsi" w:hAnsiTheme="majorHAnsi" w:cstheme="majorHAnsi"/>
          <w:lang w:val="en-IE"/>
        </w:rPr>
        <w:t>sustainable investing</w:t>
      </w:r>
      <w:r w:rsidR="005648C4" w:rsidRPr="000770AB">
        <w:rPr>
          <w:rFonts w:asciiTheme="majorHAnsi" w:eastAsiaTheme="minorHAnsi" w:hAnsiTheme="majorHAnsi" w:cstheme="majorHAnsi"/>
          <w:lang w:val="en-IE"/>
        </w:rPr>
        <w:t xml:space="preserve"> is an essential part of the solution to a sustainable future. </w:t>
      </w:r>
      <w:r w:rsidR="006A7A84" w:rsidRPr="006A7A84">
        <w:rPr>
          <w:rFonts w:asciiTheme="majorHAnsi" w:eastAsiaTheme="minorHAnsi" w:hAnsiTheme="majorHAnsi" w:cstheme="majorHAnsi"/>
          <w:lang w:val="en-IE"/>
        </w:rPr>
        <w:t>Assessing the potential impacts of ESG factors on the financial performance of investments</w:t>
      </w:r>
      <w:r w:rsidR="006A7A84">
        <w:rPr>
          <w:rFonts w:asciiTheme="majorHAnsi" w:eastAsiaTheme="minorHAnsi" w:hAnsiTheme="majorHAnsi" w:cstheme="majorHAnsi"/>
          <w:lang w:val="en-IE"/>
        </w:rPr>
        <w:t xml:space="preserve"> </w:t>
      </w:r>
      <w:r w:rsidR="005648C4" w:rsidRPr="000770AB">
        <w:rPr>
          <w:rFonts w:asciiTheme="majorHAnsi" w:eastAsiaTheme="minorHAnsi" w:hAnsiTheme="majorHAnsi" w:cstheme="majorHAnsi"/>
          <w:lang w:val="en-IE"/>
        </w:rPr>
        <w:t xml:space="preserve">is an important factor in driving a holistic perspective on the investment industry’s role in creating value for investors in a sustainable way. </w:t>
      </w:r>
    </w:p>
    <w:p w14:paraId="08B9DBE3" w14:textId="18BAC9AC" w:rsidR="005648C4" w:rsidRPr="000770AB" w:rsidRDefault="005648C4" w:rsidP="005648C4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</w:p>
    <w:p w14:paraId="6651B112" w14:textId="0C40F2D4" w:rsidR="005648C4" w:rsidRPr="000770AB" w:rsidRDefault="002E5EDB" w:rsidP="005648C4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  <w:r w:rsidRPr="000770AB">
        <w:rPr>
          <w:rFonts w:asciiTheme="majorHAnsi" w:eastAsiaTheme="minorHAnsi" w:hAnsiTheme="majorHAnsi" w:cstheme="majorHAnsi"/>
          <w:lang w:val="en-IE"/>
        </w:rPr>
        <w:t xml:space="preserve">A Sustainability Risk is an environmental, social or governance (ESG) event or condition that, if it occurs, could cause an actual or a potential material negative impact on the value of an investment. </w:t>
      </w:r>
      <w:r w:rsidR="005648C4" w:rsidRPr="000770AB">
        <w:rPr>
          <w:rFonts w:asciiTheme="majorHAnsi" w:eastAsiaTheme="minorHAnsi" w:hAnsiTheme="majorHAnsi" w:cstheme="majorHAnsi"/>
          <w:lang w:val="en-IE"/>
        </w:rPr>
        <w:t>K</w:t>
      </w:r>
      <w:r w:rsidR="000770AB">
        <w:rPr>
          <w:rFonts w:asciiTheme="majorHAnsi" w:eastAsiaTheme="minorHAnsi" w:hAnsiTheme="majorHAnsi" w:cstheme="majorHAnsi"/>
          <w:lang w:val="en-IE"/>
        </w:rPr>
        <w:t xml:space="preserve">ey Capital Investment Management (KCIM) </w:t>
      </w:r>
      <w:r w:rsidR="005648C4" w:rsidRPr="000770AB">
        <w:rPr>
          <w:rFonts w:asciiTheme="majorHAnsi" w:eastAsiaTheme="minorHAnsi" w:hAnsiTheme="majorHAnsi" w:cstheme="majorHAnsi"/>
          <w:lang w:val="en-IE"/>
        </w:rPr>
        <w:t xml:space="preserve">recognises the importance and impact of having sustainability risk (and opportunity) </w:t>
      </w:r>
      <w:r w:rsidR="00E82BDB">
        <w:rPr>
          <w:rFonts w:asciiTheme="majorHAnsi" w:eastAsiaTheme="minorHAnsi" w:hAnsiTheme="majorHAnsi" w:cstheme="majorHAnsi"/>
          <w:lang w:val="en-IE"/>
        </w:rPr>
        <w:t xml:space="preserve">consideration </w:t>
      </w:r>
      <w:r w:rsidR="005648C4" w:rsidRPr="000770AB">
        <w:rPr>
          <w:rFonts w:asciiTheme="majorHAnsi" w:eastAsiaTheme="minorHAnsi" w:hAnsiTheme="majorHAnsi" w:cstheme="majorHAnsi"/>
          <w:lang w:val="en-IE"/>
        </w:rPr>
        <w:t>as a component of the investment process.</w:t>
      </w:r>
      <w:r w:rsidR="00B811EF" w:rsidRPr="000770AB">
        <w:rPr>
          <w:rFonts w:asciiTheme="majorHAnsi" w:eastAsiaTheme="minorHAnsi" w:hAnsiTheme="majorHAnsi" w:cstheme="majorHAnsi"/>
          <w:lang w:val="en-IE"/>
        </w:rPr>
        <w:t xml:space="preserve"> The extent to which sustainability risks represent potential or actual material risks to the KCIM Funds are considered by KCIM in its due diligence and investment decision making process</w:t>
      </w:r>
      <w:r w:rsidR="005C2D15" w:rsidRPr="000770AB">
        <w:rPr>
          <w:rFonts w:asciiTheme="majorHAnsi" w:eastAsiaTheme="minorHAnsi" w:hAnsiTheme="majorHAnsi" w:cstheme="majorHAnsi"/>
          <w:lang w:val="en-IE"/>
        </w:rPr>
        <w:t xml:space="preserve"> </w:t>
      </w:r>
      <w:r w:rsidR="00B811EF" w:rsidRPr="000770AB">
        <w:rPr>
          <w:rFonts w:asciiTheme="majorHAnsi" w:eastAsiaTheme="minorHAnsi" w:hAnsiTheme="majorHAnsi" w:cstheme="majorHAnsi"/>
          <w:lang w:val="en-IE"/>
        </w:rPr>
        <w:t>in line with the KCIM Sustainability Risk</w:t>
      </w:r>
      <w:r w:rsidR="00A9719E" w:rsidRPr="000770AB">
        <w:rPr>
          <w:rFonts w:asciiTheme="majorHAnsi" w:eastAsiaTheme="minorHAnsi" w:hAnsiTheme="majorHAnsi" w:cstheme="majorHAnsi"/>
          <w:lang w:val="en-IE"/>
        </w:rPr>
        <w:t>s</w:t>
      </w:r>
      <w:r w:rsidR="00B811EF" w:rsidRPr="000770AB">
        <w:rPr>
          <w:rFonts w:asciiTheme="majorHAnsi" w:eastAsiaTheme="minorHAnsi" w:hAnsiTheme="majorHAnsi" w:cstheme="majorHAnsi"/>
          <w:lang w:val="en-IE"/>
        </w:rPr>
        <w:t xml:space="preserve"> Policy</w:t>
      </w:r>
      <w:r w:rsidR="00E82BDB">
        <w:rPr>
          <w:rFonts w:asciiTheme="majorHAnsi" w:eastAsiaTheme="minorHAnsi" w:hAnsiTheme="majorHAnsi" w:cstheme="majorHAnsi"/>
          <w:lang w:val="en-IE"/>
        </w:rPr>
        <w:t>.  S</w:t>
      </w:r>
      <w:r w:rsidR="005C2D15" w:rsidRPr="000770AB">
        <w:rPr>
          <w:rFonts w:asciiTheme="majorHAnsi" w:eastAsiaTheme="minorHAnsi" w:hAnsiTheme="majorHAnsi" w:cstheme="majorHAnsi"/>
          <w:lang w:val="en-IE"/>
        </w:rPr>
        <w:t>ustainability risks are further outlined in the Prospectus of each KCIM Fund</w:t>
      </w:r>
      <w:r w:rsidR="00B811EF" w:rsidRPr="000770AB">
        <w:rPr>
          <w:rFonts w:asciiTheme="majorHAnsi" w:eastAsiaTheme="minorHAnsi" w:hAnsiTheme="majorHAnsi" w:cstheme="majorHAnsi"/>
          <w:lang w:val="en-IE"/>
        </w:rPr>
        <w:t xml:space="preserve">. </w:t>
      </w:r>
    </w:p>
    <w:p w14:paraId="0676FFD9" w14:textId="77777777" w:rsidR="005C2D15" w:rsidRPr="000770AB" w:rsidRDefault="005C2D15" w:rsidP="005C2D15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b/>
          <w:bCs/>
          <w:lang w:val="en-IE"/>
        </w:rPr>
      </w:pPr>
    </w:p>
    <w:p w14:paraId="439ADEE0" w14:textId="391E0B73" w:rsidR="00522074" w:rsidRDefault="00C03306" w:rsidP="000770AB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  <w:r w:rsidRPr="000770AB">
        <w:rPr>
          <w:rFonts w:asciiTheme="majorHAnsi" w:eastAsiaTheme="minorHAnsi" w:hAnsiTheme="majorHAnsi" w:cstheme="majorHAnsi"/>
          <w:lang w:val="en-IE"/>
        </w:rPr>
        <w:t>Principal adverse sustainability impacts of ESG are not explicitly considered by KCIM funds due to their fund-of-fund nature and structure.</w:t>
      </w:r>
      <w:r w:rsidR="004F523A" w:rsidRPr="000770AB">
        <w:rPr>
          <w:rFonts w:asciiTheme="majorHAnsi" w:eastAsiaTheme="minorHAnsi" w:hAnsiTheme="majorHAnsi" w:cstheme="majorHAnsi"/>
          <w:lang w:val="en-IE"/>
        </w:rPr>
        <w:t xml:space="preserve"> </w:t>
      </w:r>
      <w:r w:rsidR="003B4CC4" w:rsidRPr="000770AB">
        <w:rPr>
          <w:rFonts w:asciiTheme="majorHAnsi" w:eastAsiaTheme="minorHAnsi" w:hAnsiTheme="majorHAnsi" w:cstheme="majorHAnsi"/>
          <w:lang w:val="en-IE"/>
        </w:rPr>
        <w:t xml:space="preserve">However, in line with KCIM’s </w:t>
      </w:r>
      <w:r w:rsidRPr="000770AB">
        <w:rPr>
          <w:rFonts w:asciiTheme="majorHAnsi" w:eastAsiaTheme="minorHAnsi" w:hAnsiTheme="majorHAnsi" w:cstheme="majorHAnsi"/>
          <w:lang w:val="en-IE"/>
        </w:rPr>
        <w:t>Sustainability</w:t>
      </w:r>
      <w:r w:rsidR="003B4CC4" w:rsidRPr="000770AB">
        <w:rPr>
          <w:rFonts w:asciiTheme="majorHAnsi" w:eastAsiaTheme="minorHAnsi" w:hAnsiTheme="majorHAnsi" w:cstheme="majorHAnsi"/>
          <w:lang w:val="en-IE"/>
        </w:rPr>
        <w:t xml:space="preserve"> Risk </w:t>
      </w:r>
      <w:r w:rsidRPr="000770AB">
        <w:rPr>
          <w:rFonts w:asciiTheme="majorHAnsi" w:eastAsiaTheme="minorHAnsi" w:hAnsiTheme="majorHAnsi" w:cstheme="majorHAnsi"/>
          <w:lang w:val="en-IE"/>
        </w:rPr>
        <w:t xml:space="preserve">Policy, KCIM engages with the underlying managers on their ESG </w:t>
      </w:r>
      <w:r w:rsidR="004F523A" w:rsidRPr="000770AB">
        <w:rPr>
          <w:rFonts w:asciiTheme="majorHAnsi" w:eastAsiaTheme="minorHAnsi" w:hAnsiTheme="majorHAnsi" w:cstheme="majorHAnsi"/>
          <w:lang w:val="en-IE"/>
        </w:rPr>
        <w:t xml:space="preserve">polices in an effort to promote best practices in this regard. </w:t>
      </w:r>
      <w:bookmarkStart w:id="1" w:name="_Hlk65758691"/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KCIM does not invest with </w:t>
      </w:r>
      <w:r w:rsidR="005806C7" w:rsidRPr="000770AB">
        <w:rPr>
          <w:rFonts w:asciiTheme="majorHAnsi" w:eastAsiaTheme="minorHAnsi" w:hAnsiTheme="majorHAnsi" w:cstheme="majorHAnsi"/>
          <w:lang w:val="en-IE"/>
        </w:rPr>
        <w:t>primary private asset</w:t>
      </w:r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 managers where the manager</w:t>
      </w:r>
      <w:r w:rsidR="005806C7" w:rsidRPr="000770AB">
        <w:rPr>
          <w:rFonts w:asciiTheme="majorHAnsi" w:eastAsiaTheme="minorHAnsi" w:hAnsiTheme="majorHAnsi" w:cstheme="majorHAnsi"/>
          <w:lang w:val="en-IE"/>
        </w:rPr>
        <w:t>’s</w:t>
      </w:r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 ESG policies </w:t>
      </w:r>
      <w:r w:rsidR="004E1389" w:rsidRPr="000770AB">
        <w:rPr>
          <w:rFonts w:asciiTheme="majorHAnsi" w:eastAsiaTheme="minorHAnsi" w:hAnsiTheme="majorHAnsi" w:cstheme="majorHAnsi"/>
          <w:lang w:val="en-IE"/>
        </w:rPr>
        <w:t>are not aligned to</w:t>
      </w:r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 support our position on ESG</w:t>
      </w:r>
      <w:bookmarkEnd w:id="1"/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. </w:t>
      </w:r>
    </w:p>
    <w:p w14:paraId="07E6A633" w14:textId="77777777" w:rsidR="000770AB" w:rsidRPr="000770AB" w:rsidRDefault="000770AB" w:rsidP="000770AB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</w:p>
    <w:p w14:paraId="1F3A4620" w14:textId="22DB5DEA" w:rsidR="00171B5D" w:rsidRPr="000770AB" w:rsidRDefault="004F523A" w:rsidP="000770AB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  <w:r w:rsidRPr="000770AB">
        <w:rPr>
          <w:rFonts w:asciiTheme="majorHAnsi" w:eastAsiaTheme="minorHAnsi" w:hAnsiTheme="majorHAnsi" w:cstheme="majorHAnsi"/>
          <w:lang w:val="en-IE"/>
        </w:rPr>
        <w:t xml:space="preserve">KCIM will continue to consider and </w:t>
      </w:r>
      <w:r w:rsidR="00522074" w:rsidRPr="000770AB">
        <w:rPr>
          <w:rFonts w:asciiTheme="majorHAnsi" w:eastAsiaTheme="minorHAnsi" w:hAnsiTheme="majorHAnsi" w:cstheme="majorHAnsi"/>
          <w:lang w:val="en-IE"/>
        </w:rPr>
        <w:t xml:space="preserve">develop </w:t>
      </w:r>
      <w:r w:rsidRPr="000770AB">
        <w:rPr>
          <w:rFonts w:asciiTheme="majorHAnsi" w:eastAsiaTheme="minorHAnsi" w:hAnsiTheme="majorHAnsi" w:cstheme="majorHAnsi"/>
          <w:lang w:val="en-IE"/>
        </w:rPr>
        <w:t>its approach to principal adverse sustainability impacts</w:t>
      </w:r>
      <w:r w:rsidR="00131800" w:rsidRPr="000770AB">
        <w:rPr>
          <w:rFonts w:asciiTheme="majorHAnsi" w:eastAsiaTheme="minorHAnsi" w:hAnsiTheme="majorHAnsi" w:cstheme="majorHAnsi"/>
          <w:lang w:val="en-IE"/>
        </w:rPr>
        <w:t xml:space="preserve"> over time</w:t>
      </w:r>
      <w:r w:rsidR="000949C6" w:rsidRPr="000770AB">
        <w:rPr>
          <w:rFonts w:asciiTheme="majorHAnsi" w:eastAsiaTheme="minorHAnsi" w:hAnsiTheme="majorHAnsi" w:cstheme="majorHAnsi"/>
          <w:lang w:val="en-IE"/>
        </w:rPr>
        <w:t xml:space="preserve"> as more information becomes readily available</w:t>
      </w:r>
      <w:r w:rsidRPr="000770AB">
        <w:rPr>
          <w:rFonts w:asciiTheme="majorHAnsi" w:eastAsiaTheme="minorHAnsi" w:hAnsiTheme="majorHAnsi" w:cstheme="majorHAnsi"/>
          <w:lang w:val="en-IE"/>
        </w:rPr>
        <w:t xml:space="preserve">. </w:t>
      </w:r>
    </w:p>
    <w:p w14:paraId="503DC278" w14:textId="77777777" w:rsidR="000770AB" w:rsidRDefault="000770AB" w:rsidP="000770AB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</w:p>
    <w:p w14:paraId="1F153A35" w14:textId="34CD814A" w:rsidR="00530162" w:rsidRPr="000770AB" w:rsidRDefault="000770AB" w:rsidP="000770AB">
      <w:pPr>
        <w:pStyle w:val="ListParagraph"/>
        <w:spacing w:line="276" w:lineRule="auto"/>
        <w:ind w:left="0"/>
        <w:jc w:val="both"/>
        <w:rPr>
          <w:rFonts w:asciiTheme="majorHAnsi" w:eastAsiaTheme="minorHAnsi" w:hAnsiTheme="majorHAnsi" w:cstheme="majorHAnsi"/>
          <w:lang w:val="en-IE"/>
        </w:rPr>
      </w:pPr>
      <w:r w:rsidRPr="000770AB">
        <w:rPr>
          <w:rFonts w:asciiTheme="majorHAnsi" w:eastAsiaTheme="minorHAnsi" w:hAnsiTheme="majorHAnsi" w:cstheme="majorHAnsi"/>
          <w:lang w:val="en-IE"/>
        </w:rPr>
        <w:t>KCIM</w:t>
      </w:r>
      <w:r w:rsidR="00530162" w:rsidRPr="000770AB">
        <w:rPr>
          <w:rFonts w:asciiTheme="majorHAnsi" w:eastAsiaTheme="minorHAnsi" w:hAnsiTheme="majorHAnsi" w:cstheme="majorHAnsi"/>
          <w:lang w:val="en-IE"/>
        </w:rPr>
        <w:t>’s remuneration policy includes consideration of quantitative and qualitative factors.  These factors include the demonstration of value driven behaviours</w:t>
      </w:r>
      <w:r w:rsidR="00382094" w:rsidRPr="000770AB">
        <w:rPr>
          <w:rFonts w:asciiTheme="majorHAnsi" w:eastAsiaTheme="minorHAnsi" w:hAnsiTheme="majorHAnsi" w:cstheme="majorHAnsi"/>
          <w:lang w:val="en-IE"/>
        </w:rPr>
        <w:t xml:space="preserve">. This </w:t>
      </w:r>
      <w:r w:rsidR="00530162" w:rsidRPr="000770AB">
        <w:rPr>
          <w:rFonts w:asciiTheme="majorHAnsi" w:eastAsiaTheme="minorHAnsi" w:hAnsiTheme="majorHAnsi" w:cstheme="majorHAnsi"/>
          <w:lang w:val="en-IE"/>
        </w:rPr>
        <w:t>promote</w:t>
      </w:r>
      <w:r w:rsidR="00382094" w:rsidRPr="000770AB">
        <w:rPr>
          <w:rFonts w:asciiTheme="majorHAnsi" w:eastAsiaTheme="minorHAnsi" w:hAnsiTheme="majorHAnsi" w:cstheme="majorHAnsi"/>
          <w:lang w:val="en-IE"/>
        </w:rPr>
        <w:t>s</w:t>
      </w:r>
      <w:r w:rsidR="00530162" w:rsidRPr="000770AB">
        <w:rPr>
          <w:rFonts w:asciiTheme="majorHAnsi" w:eastAsiaTheme="minorHAnsi" w:hAnsiTheme="majorHAnsi" w:cstheme="majorHAnsi"/>
          <w:lang w:val="en-IE"/>
        </w:rPr>
        <w:t xml:space="preserve"> a sound and effective risk management culture to protect the interests of investors and the value of the investment portfolios</w:t>
      </w:r>
      <w:r w:rsidR="00B6680B">
        <w:rPr>
          <w:rFonts w:asciiTheme="majorHAnsi" w:eastAsiaTheme="minorHAnsi" w:hAnsiTheme="majorHAnsi" w:cstheme="majorHAnsi"/>
          <w:lang w:val="en-IE"/>
        </w:rPr>
        <w:t xml:space="preserve"> and therefore is consistent with the integration of sustainability risks.</w:t>
      </w:r>
    </w:p>
    <w:p w14:paraId="457416C6" w14:textId="6AAD4BF0" w:rsidR="003B4CC4" w:rsidRPr="003B4CC4" w:rsidRDefault="003B4CC4" w:rsidP="00530162"/>
    <w:sectPr w:rsidR="003B4CC4" w:rsidRPr="003B4CC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4134F" w14:textId="77777777" w:rsidR="00551F79" w:rsidRDefault="00551F79" w:rsidP="009F3463">
      <w:pPr>
        <w:spacing w:after="0" w:line="240" w:lineRule="auto"/>
      </w:pPr>
      <w:r>
        <w:separator/>
      </w:r>
    </w:p>
  </w:endnote>
  <w:endnote w:type="continuationSeparator" w:id="0">
    <w:p w14:paraId="6C020286" w14:textId="77777777" w:rsidR="00551F79" w:rsidRDefault="00551F79" w:rsidP="009F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2EE96" w14:textId="4AE5C987" w:rsidR="000770AB" w:rsidRPr="00E76C11" w:rsidRDefault="000770AB" w:rsidP="000770AB">
    <w:pPr>
      <w:pStyle w:val="Footer"/>
      <w:jc w:val="right"/>
      <w:rPr>
        <w:sz w:val="20"/>
        <w:szCs w:val="20"/>
      </w:rPr>
    </w:pPr>
    <w:r w:rsidRPr="00E76C11">
      <w:rPr>
        <w:sz w:val="20"/>
        <w:szCs w:val="20"/>
      </w:rPr>
      <w:t>Version: V1</w:t>
    </w:r>
    <w:r w:rsidR="005D7965">
      <w:rPr>
        <w:sz w:val="20"/>
        <w:szCs w:val="20"/>
      </w:rPr>
      <w:t>.</w:t>
    </w:r>
    <w:r w:rsidR="00E82BDB">
      <w:rPr>
        <w:sz w:val="20"/>
        <w:szCs w:val="20"/>
      </w:rPr>
      <w:t>2</w:t>
    </w:r>
  </w:p>
  <w:p w14:paraId="265BA61E" w14:textId="5A285044" w:rsidR="009F3463" w:rsidRDefault="000770AB" w:rsidP="000770AB">
    <w:pPr>
      <w:pStyle w:val="Footer"/>
      <w:jc w:val="right"/>
      <w:rPr>
        <w:sz w:val="20"/>
        <w:szCs w:val="20"/>
      </w:rPr>
    </w:pPr>
    <w:r w:rsidRPr="00E76C11">
      <w:rPr>
        <w:sz w:val="20"/>
        <w:szCs w:val="20"/>
      </w:rPr>
      <w:t xml:space="preserve">Published: </w:t>
    </w:r>
    <w:r w:rsidR="009F346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D88053" wp14:editId="50506C0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16d84768a1c1b0b4cc79755a" descr="{&quot;HashCode&quot;:-111415052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5AB5B5" w14:textId="1A3C8A73" w:rsidR="009F3463" w:rsidRPr="000770AB" w:rsidRDefault="000770AB" w:rsidP="000770AB">
                          <w:pPr>
                            <w:spacing w:after="0"/>
                            <w:rPr>
                              <w:rFonts w:ascii="Calibri" w:hAnsi="Calibri" w:cs="Calibri"/>
                              <w:color w:val="7D8287"/>
                              <w:sz w:val="16"/>
                            </w:rPr>
                          </w:pPr>
                          <w:r w:rsidRPr="000770AB">
                            <w:rPr>
                              <w:rFonts w:ascii="Calibri" w:hAnsi="Calibri" w:cs="Calibri"/>
                              <w:color w:val="7D8287"/>
                              <w:sz w:val="16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D88053" id="_x0000_t202" coordsize="21600,21600" o:spt="202" path="m,l,21600r21600,l21600,xe">
              <v:stroke joinstyle="miter"/>
              <v:path gradientshapeok="t" o:connecttype="rect"/>
            </v:shapetype>
            <v:shape id="MSIPCM16d84768a1c1b0b4cc79755a" o:spid="_x0000_s1026" type="#_x0000_t202" alt="{&quot;HashCode&quot;:-1114150526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85AB5B5" w14:textId="1A3C8A73" w:rsidR="009F3463" w:rsidRPr="000770AB" w:rsidRDefault="000770AB" w:rsidP="000770AB">
                    <w:pPr>
                      <w:spacing w:after="0"/>
                      <w:rPr>
                        <w:rFonts w:ascii="Calibri" w:hAnsi="Calibri" w:cs="Calibri"/>
                        <w:color w:val="7D8287"/>
                        <w:sz w:val="16"/>
                      </w:rPr>
                    </w:pPr>
                    <w:r w:rsidRPr="000770AB">
                      <w:rPr>
                        <w:rFonts w:ascii="Calibri" w:hAnsi="Calibri" w:cs="Calibri"/>
                        <w:color w:val="7D8287"/>
                        <w:sz w:val="16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2D86">
      <w:rPr>
        <w:noProof/>
      </w:rPr>
      <w:t>22/07/2025</w:t>
    </w:r>
  </w:p>
  <w:p w14:paraId="34119685" w14:textId="1C2113BB" w:rsidR="00901D6B" w:rsidRDefault="00901D6B" w:rsidP="000770AB">
    <w:pPr>
      <w:pStyle w:val="Footer"/>
      <w:jc w:val="right"/>
      <w:rPr>
        <w:sz w:val="20"/>
        <w:szCs w:val="20"/>
      </w:rPr>
    </w:pPr>
  </w:p>
  <w:p w14:paraId="4CA18E2E" w14:textId="77777777" w:rsidR="00C43403" w:rsidRDefault="00C43403" w:rsidP="00C43403">
    <w:pPr>
      <w:pStyle w:val="Footer"/>
      <w:rPr>
        <w:sz w:val="16"/>
        <w:szCs w:val="16"/>
      </w:rPr>
    </w:pPr>
    <w:r>
      <w:rPr>
        <w:noProof/>
        <w:sz w:val="16"/>
        <w:szCs w:val="16"/>
      </w:rPr>
      <w:t>Key Capital Investment Management Limited, Huguenot House, St Stephen’s Green, Dublin D02 NY63</w:t>
    </w:r>
  </w:p>
  <w:p w14:paraId="267DD450" w14:textId="35014F97" w:rsidR="00901D6B" w:rsidRDefault="00901D6B" w:rsidP="00901D6B">
    <w:pPr>
      <w:pStyle w:val="Footer"/>
      <w:rPr>
        <w:sz w:val="16"/>
        <w:szCs w:val="16"/>
      </w:rPr>
    </w:pPr>
    <w:r>
      <w:rPr>
        <w:sz w:val="16"/>
        <w:szCs w:val="16"/>
      </w:rPr>
      <w:t>Key Capital Investment Management Limited is regulated by the Central Bank of Ireland</w:t>
    </w:r>
  </w:p>
  <w:p w14:paraId="666B9D4E" w14:textId="77777777" w:rsidR="00C43403" w:rsidRDefault="00901D6B" w:rsidP="00901D6B">
    <w:pPr>
      <w:pStyle w:val="Footer"/>
      <w:rPr>
        <w:sz w:val="16"/>
        <w:szCs w:val="16"/>
      </w:rPr>
    </w:pPr>
    <w:r>
      <w:rPr>
        <w:sz w:val="16"/>
        <w:szCs w:val="16"/>
      </w:rPr>
      <w:t xml:space="preserve">Company Number: 416546  </w:t>
    </w:r>
  </w:p>
  <w:p w14:paraId="3BFEAB6D" w14:textId="77777777" w:rsidR="00901D6B" w:rsidRPr="000770AB" w:rsidRDefault="00901D6B" w:rsidP="000770A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4FCDC" w14:textId="77777777" w:rsidR="00551F79" w:rsidRDefault="00551F79" w:rsidP="009F3463">
      <w:pPr>
        <w:spacing w:after="0" w:line="240" w:lineRule="auto"/>
      </w:pPr>
      <w:r>
        <w:separator/>
      </w:r>
    </w:p>
  </w:footnote>
  <w:footnote w:type="continuationSeparator" w:id="0">
    <w:p w14:paraId="353CCB2E" w14:textId="77777777" w:rsidR="00551F79" w:rsidRDefault="00551F79" w:rsidP="009F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C28B" w14:textId="1C4AE7AD" w:rsidR="000770AB" w:rsidRDefault="000770AB" w:rsidP="00901D6B">
    <w:pPr>
      <w:pStyle w:val="Header"/>
      <w:jc w:val="right"/>
    </w:pPr>
    <w:r>
      <w:rPr>
        <w:noProof/>
        <w:lang w:val="en-US"/>
      </w:rPr>
      <w:drawing>
        <wp:inline distT="0" distB="0" distL="0" distR="0" wp14:anchorId="00A69F8F" wp14:editId="1343DDE9">
          <wp:extent cx="1828800" cy="392289"/>
          <wp:effectExtent l="0" t="0" r="0" b="8255"/>
          <wp:docPr id="6" name="Picture 6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468" cy="39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B07"/>
    <w:multiLevelType w:val="multilevel"/>
    <w:tmpl w:val="334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44"/>
    <w:rsid w:val="00002D86"/>
    <w:rsid w:val="0004417B"/>
    <w:rsid w:val="000770AB"/>
    <w:rsid w:val="000949C6"/>
    <w:rsid w:val="000F484B"/>
    <w:rsid w:val="00131800"/>
    <w:rsid w:val="00145540"/>
    <w:rsid w:val="0016729A"/>
    <w:rsid w:val="00171B5D"/>
    <w:rsid w:val="00186278"/>
    <w:rsid w:val="002136A4"/>
    <w:rsid w:val="002356A8"/>
    <w:rsid w:val="002D29D1"/>
    <w:rsid w:val="002E5EDB"/>
    <w:rsid w:val="002F245B"/>
    <w:rsid w:val="00382094"/>
    <w:rsid w:val="003B4CC4"/>
    <w:rsid w:val="004E1389"/>
    <w:rsid w:val="004F523A"/>
    <w:rsid w:val="00522074"/>
    <w:rsid w:val="00530162"/>
    <w:rsid w:val="00531F70"/>
    <w:rsid w:val="00551F79"/>
    <w:rsid w:val="005648C4"/>
    <w:rsid w:val="005806C7"/>
    <w:rsid w:val="005C2D15"/>
    <w:rsid w:val="005D7965"/>
    <w:rsid w:val="005F7D62"/>
    <w:rsid w:val="00611633"/>
    <w:rsid w:val="0069714B"/>
    <w:rsid w:val="006A7A84"/>
    <w:rsid w:val="007E7C67"/>
    <w:rsid w:val="008510C0"/>
    <w:rsid w:val="008751F9"/>
    <w:rsid w:val="00876C0A"/>
    <w:rsid w:val="00893244"/>
    <w:rsid w:val="008C5E29"/>
    <w:rsid w:val="00901D6B"/>
    <w:rsid w:val="009A7968"/>
    <w:rsid w:val="009F3463"/>
    <w:rsid w:val="00A0589C"/>
    <w:rsid w:val="00A145F8"/>
    <w:rsid w:val="00A9719E"/>
    <w:rsid w:val="00AB5FEF"/>
    <w:rsid w:val="00B56682"/>
    <w:rsid w:val="00B6680B"/>
    <w:rsid w:val="00B74345"/>
    <w:rsid w:val="00B811EF"/>
    <w:rsid w:val="00C03306"/>
    <w:rsid w:val="00C43403"/>
    <w:rsid w:val="00CA3EDF"/>
    <w:rsid w:val="00E3349B"/>
    <w:rsid w:val="00E41FB7"/>
    <w:rsid w:val="00E82BDB"/>
    <w:rsid w:val="00EC6B90"/>
    <w:rsid w:val="00ED4D39"/>
    <w:rsid w:val="00EF6B3B"/>
    <w:rsid w:val="00F5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2DA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0AB"/>
    <w:pPr>
      <w:keepNext/>
      <w:keepLines/>
      <w:pBdr>
        <w:bottom w:val="single" w:sz="4" w:space="1" w:color="auto"/>
      </w:pBd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1A1A1A" w:themeColor="background1" w:themeShade="1A"/>
      <w:sz w:val="32"/>
      <w:szCs w:val="3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8C4"/>
    <w:pPr>
      <w:spacing w:after="0" w:line="240" w:lineRule="atLeast"/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5648C4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9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63"/>
  </w:style>
  <w:style w:type="paragraph" w:styleId="Footer">
    <w:name w:val="footer"/>
    <w:basedOn w:val="Normal"/>
    <w:link w:val="FooterChar"/>
    <w:unhideWhenUsed/>
    <w:qFormat/>
    <w:rsid w:val="009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3463"/>
  </w:style>
  <w:style w:type="character" w:styleId="Hyperlink">
    <w:name w:val="Hyperlink"/>
    <w:basedOn w:val="DefaultParagraphFont"/>
    <w:uiPriority w:val="99"/>
    <w:semiHidden/>
    <w:unhideWhenUsed/>
    <w:rsid w:val="003B4C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0AB"/>
    <w:rPr>
      <w:rFonts w:asciiTheme="majorHAnsi" w:eastAsiaTheme="majorEastAsia" w:hAnsiTheme="majorHAnsi" w:cstheme="majorBidi"/>
      <w:b/>
      <w:color w:val="1A1A1A" w:themeColor="background1" w:themeShade="1A"/>
      <w:sz w:val="32"/>
      <w:szCs w:val="30"/>
      <w:lang w:val="en-IE"/>
    </w:rPr>
  </w:style>
  <w:style w:type="paragraph" w:styleId="Revision">
    <w:name w:val="Revision"/>
    <w:hidden/>
    <w:uiPriority w:val="99"/>
    <w:semiHidden/>
    <w:rsid w:val="005D79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0AB"/>
    <w:pPr>
      <w:keepNext/>
      <w:keepLines/>
      <w:pBdr>
        <w:bottom w:val="single" w:sz="4" w:space="1" w:color="auto"/>
      </w:pBd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1A1A1A" w:themeColor="background1" w:themeShade="1A"/>
      <w:sz w:val="32"/>
      <w:szCs w:val="3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8C4"/>
    <w:pPr>
      <w:spacing w:after="0" w:line="240" w:lineRule="atLeast"/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5648C4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9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63"/>
  </w:style>
  <w:style w:type="paragraph" w:styleId="Footer">
    <w:name w:val="footer"/>
    <w:basedOn w:val="Normal"/>
    <w:link w:val="FooterChar"/>
    <w:unhideWhenUsed/>
    <w:qFormat/>
    <w:rsid w:val="009F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F3463"/>
  </w:style>
  <w:style w:type="character" w:styleId="Hyperlink">
    <w:name w:val="Hyperlink"/>
    <w:basedOn w:val="DefaultParagraphFont"/>
    <w:uiPriority w:val="99"/>
    <w:semiHidden/>
    <w:unhideWhenUsed/>
    <w:rsid w:val="003B4C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70AB"/>
    <w:rPr>
      <w:rFonts w:asciiTheme="majorHAnsi" w:eastAsiaTheme="majorEastAsia" w:hAnsiTheme="majorHAnsi" w:cstheme="majorBidi"/>
      <w:b/>
      <w:color w:val="1A1A1A" w:themeColor="background1" w:themeShade="1A"/>
      <w:sz w:val="32"/>
      <w:szCs w:val="30"/>
      <w:lang w:val="en-IE"/>
    </w:rPr>
  </w:style>
  <w:style w:type="paragraph" w:styleId="Revision">
    <w:name w:val="Revision"/>
    <w:hidden/>
    <w:uiPriority w:val="99"/>
    <w:semiHidden/>
    <w:rsid w:val="005D79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1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cc5552a-8114-435a-8e06-1135227cd453">Approved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72FEE8EAC5D45B37B84C4167C4123" ma:contentTypeVersion="4" ma:contentTypeDescription="Create a new document." ma:contentTypeScope="" ma:versionID="19cfd4c1ab5516396c0eb47e4ddd5fe2">
  <xsd:schema xmlns:xsd="http://www.w3.org/2001/XMLSchema" xmlns:xs="http://www.w3.org/2001/XMLSchema" xmlns:p="http://schemas.microsoft.com/office/2006/metadata/properties" xmlns:ns2="8cc5552a-8114-435a-8e06-1135227cd453" targetNamespace="http://schemas.microsoft.com/office/2006/metadata/properties" ma:root="true" ma:fieldsID="1220326ab8b532aebd71428e8b27c0e0" ns2:_="">
    <xsd:import namespace="8cc5552a-8114-435a-8e06-1135227cd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552a-8114-435a-8e06-1135227cd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1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527D5-D6EC-4955-B13C-63BF6A34CC0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cc5552a-8114-435a-8e06-1135227cd4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8B0A22-17E9-4499-86E0-67088452A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639E5-6343-467C-85CB-2AD284926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5552a-8114-435a-8e06-1135227cd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O’Dea</dc:creator>
  <cp:keywords/>
  <dc:description/>
  <cp:lastModifiedBy>Megan Bestic</cp:lastModifiedBy>
  <cp:revision>2</cp:revision>
  <cp:lastPrinted>2025-07-11T15:19:00Z</cp:lastPrinted>
  <dcterms:created xsi:type="dcterms:W3CDTF">2025-07-22T18:03:00Z</dcterms:created>
  <dcterms:modified xsi:type="dcterms:W3CDTF">2025-07-22T18:03:00Z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5597ec-99fc-4dd0-afe4-1c8c95ac9b0a_Enabled">
    <vt:lpwstr>True</vt:lpwstr>
  </property>
  <property fmtid="{D5CDD505-2E9C-101B-9397-08002B2CF9AE}" pid="3" name="MSIP_Label_f85597ec-99fc-4dd0-afe4-1c8c95ac9b0a_SiteId">
    <vt:lpwstr>5267d20a-d717-47e8-8288-dab058b1321c</vt:lpwstr>
  </property>
  <property fmtid="{D5CDD505-2E9C-101B-9397-08002B2CF9AE}" pid="4" name="MSIP_Label_f85597ec-99fc-4dd0-afe4-1c8c95ac9b0a_Owner">
    <vt:lpwstr>aileen.brady@keycapitalprivate.ie</vt:lpwstr>
  </property>
  <property fmtid="{D5CDD505-2E9C-101B-9397-08002B2CF9AE}" pid="5" name="MSIP_Label_f85597ec-99fc-4dd0-afe4-1c8c95ac9b0a_SetDate">
    <vt:lpwstr>2021-03-09T12:17:53.7013202Z</vt:lpwstr>
  </property>
  <property fmtid="{D5CDD505-2E9C-101B-9397-08002B2CF9AE}" pid="6" name="MSIP_Label_f85597ec-99fc-4dd0-afe4-1c8c95ac9b0a_Name">
    <vt:lpwstr>Public</vt:lpwstr>
  </property>
  <property fmtid="{D5CDD505-2E9C-101B-9397-08002B2CF9AE}" pid="7" name="MSIP_Label_f85597ec-99fc-4dd0-afe4-1c8c95ac9b0a_Application">
    <vt:lpwstr>Microsoft Azure Information Protection</vt:lpwstr>
  </property>
  <property fmtid="{D5CDD505-2E9C-101B-9397-08002B2CF9AE}" pid="8" name="MSIP_Label_f85597ec-99fc-4dd0-afe4-1c8c95ac9b0a_ActionId">
    <vt:lpwstr>b1c81733-0a24-4dcf-8d06-d4049b0d6c67</vt:lpwstr>
  </property>
  <property fmtid="{D5CDD505-2E9C-101B-9397-08002B2CF9AE}" pid="9" name="MSIP_Label_f85597ec-99fc-4dd0-afe4-1c8c95ac9b0a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0x010100CBF72FEE8EAC5D45B37B84C4167C4123</vt:lpwstr>
  </property>
</Properties>
</file>